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09" w:rsidRPr="00303196" w:rsidRDefault="00F70609" w:rsidP="00F70609">
      <w:pPr>
        <w:widowControl/>
        <w:spacing w:before="100" w:beforeAutospacing="1" w:after="100" w:afterAutospacing="1" w:line="375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03196">
        <w:rPr>
          <w:rFonts w:ascii="Arial" w:hAnsi="Arial" w:cs="Arial" w:hint="eastAsia"/>
          <w:b/>
          <w:color w:val="000000" w:themeColor="text1"/>
          <w:sz w:val="32"/>
          <w:szCs w:val="32"/>
        </w:rPr>
        <w:t>朱開宇</w:t>
      </w:r>
      <w:r w:rsidRPr="00303196">
        <w:rPr>
          <w:rFonts w:ascii="Arial" w:hAnsi="Arial" w:cs="Arial" w:hint="eastAsia"/>
          <w:b/>
          <w:color w:val="000000" w:themeColor="text1"/>
          <w:sz w:val="32"/>
          <w:szCs w:val="32"/>
        </w:rPr>
        <w:t xml:space="preserve"> </w:t>
      </w:r>
      <w:r w:rsidRPr="00303196">
        <w:rPr>
          <w:rFonts w:ascii="Arial" w:hAnsi="Arial" w:cs="Arial" w:hint="eastAsia"/>
          <w:b/>
          <w:color w:val="000000" w:themeColor="text1"/>
          <w:sz w:val="32"/>
          <w:szCs w:val="32"/>
        </w:rPr>
        <w:t>專任約聘助理教授</w:t>
      </w:r>
    </w:p>
    <w:p w:rsidR="00F70609" w:rsidRPr="00303196" w:rsidRDefault="00F70609" w:rsidP="00F70609">
      <w:pPr>
        <w:widowControl/>
        <w:spacing w:before="100" w:beforeAutospacing="1" w:after="100" w:afterAutospacing="1" w:line="375" w:lineRule="atLeast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>一、期刊論文</w:t>
      </w: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 xml:space="preserve"> </w:t>
      </w:r>
    </w:p>
    <w:p w:rsidR="00F70609" w:rsidRPr="00303196" w:rsidRDefault="00F70609" w:rsidP="00F70609">
      <w:pPr>
        <w:widowControl/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朱開宇，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1999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5</w:t>
      </w:r>
      <w:r w:rsidR="00926AC2" w:rsidRPr="00303196">
        <w:rPr>
          <w:rFonts w:ascii="Arial" w:hAnsi="Arial" w:cs="Arial" w:hint="eastAsia"/>
          <w:color w:val="000000" w:themeColor="text1"/>
          <w:kern w:val="0"/>
          <w:szCs w:val="24"/>
        </w:rPr>
        <w:t>月，〈當代史學、現代性與二十世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紀初期史學危機──以韋伯、年鑑學派、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Geertz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為例〉，《史譯》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30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，頁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1-16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。</w:t>
      </w:r>
    </w:p>
    <w:p w:rsidR="00F70609" w:rsidRPr="00303196" w:rsidRDefault="00F70609" w:rsidP="00F70609">
      <w:pPr>
        <w:widowControl/>
        <w:numPr>
          <w:ilvl w:val="0"/>
          <w:numId w:val="1"/>
        </w:numPr>
        <w:spacing w:before="100" w:beforeAutospacing="1" w:after="100" w:afterAutospacing="1" w:line="375" w:lineRule="atLeast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朱開宇，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2003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5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月，</w:t>
      </w:r>
      <w:proofErr w:type="gramStart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〈</w:t>
      </w:r>
      <w:proofErr w:type="gramEnd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家族與科舉：</w:t>
      </w:r>
      <w:proofErr w:type="gramStart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宋元明休寧程氏</w:t>
      </w:r>
      <w:proofErr w:type="gramEnd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的發展，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1100-1644</w:t>
      </w:r>
      <w:proofErr w:type="gramStart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〉</w:t>
      </w:r>
      <w:proofErr w:type="gramEnd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，《台大文史哲學報》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58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，頁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95-140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。屬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THCI Core</w:t>
      </w:r>
    </w:p>
    <w:p w:rsidR="00F70609" w:rsidRPr="00303196" w:rsidRDefault="00F70609" w:rsidP="00F70609">
      <w:pPr>
        <w:widowControl/>
        <w:spacing w:before="100" w:beforeAutospacing="1" w:after="100" w:afterAutospacing="1" w:line="375" w:lineRule="atLeast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/>
          <w:color w:val="000000" w:themeColor="text1"/>
          <w:kern w:val="0"/>
          <w:szCs w:val="24"/>
        </w:rPr>
        <w:t>二、</w:t>
      </w: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>研討會論文</w:t>
      </w: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 xml:space="preserve"> </w:t>
      </w:r>
    </w:p>
    <w:p w:rsidR="00EA64EF" w:rsidRPr="00303196" w:rsidRDefault="00F70609" w:rsidP="00EA64EF">
      <w:pPr>
        <w:widowControl/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hAnsi="Arial" w:cs="Arial"/>
          <w:bCs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b/>
          <w:color w:val="000000" w:themeColor="text1"/>
          <w:kern w:val="0"/>
          <w:szCs w:val="24"/>
        </w:rPr>
        <w:t xml:space="preserve">Timothy </w:t>
      </w:r>
      <w:proofErr w:type="spellStart"/>
      <w:r w:rsidRPr="00303196">
        <w:rPr>
          <w:rFonts w:ascii="Arial" w:hAnsi="Arial" w:cs="Arial" w:hint="eastAsia"/>
          <w:b/>
          <w:color w:val="000000" w:themeColor="text1"/>
          <w:kern w:val="0"/>
          <w:szCs w:val="24"/>
        </w:rPr>
        <w:t>D.Baker,Jr</w:t>
      </w:r>
      <w:proofErr w:type="spellEnd"/>
      <w:r w:rsidRPr="00303196">
        <w:rPr>
          <w:rFonts w:ascii="Arial" w:hAnsi="Arial" w:cs="Arial" w:hint="eastAsia"/>
          <w:b/>
          <w:color w:val="000000" w:themeColor="text1"/>
          <w:kern w:val="0"/>
          <w:szCs w:val="24"/>
        </w:rPr>
        <w:t>、</w:t>
      </w:r>
      <w:r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Chu Kai-Yu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，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2009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年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7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月，</w:t>
      </w:r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“</w:t>
      </w:r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Chang</w:t>
      </w:r>
      <w:proofErr w:type="gramStart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‘</w:t>
      </w:r>
      <w:proofErr w:type="gramEnd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an in the Western Han and Tang </w:t>
      </w:r>
      <w:proofErr w:type="spellStart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Dynasties:Spatial</w:t>
      </w:r>
      <w:proofErr w:type="spellEnd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 Analysis of a Multi-layered </w:t>
      </w:r>
      <w:proofErr w:type="spellStart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Urbern</w:t>
      </w:r>
      <w:proofErr w:type="spellEnd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 Site </w:t>
      </w:r>
      <w:proofErr w:type="gramStart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”</w:t>
      </w:r>
      <w:proofErr w:type="gramEnd"/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,</w:t>
      </w:r>
      <w:r w:rsidR="00EA64EF" w:rsidRPr="00303196">
        <w:rPr>
          <w:rFonts w:ascii="Arial" w:hAnsi="Arial" w:cs="Arial" w:hint="eastAsia"/>
          <w:b/>
          <w:bCs/>
          <w:i/>
          <w:color w:val="000000" w:themeColor="text1"/>
          <w:kern w:val="0"/>
          <w:szCs w:val="24"/>
        </w:rPr>
        <w:t>GIS</w:t>
      </w:r>
      <w:r w:rsidR="00EA64EF" w:rsidRPr="00303196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 </w:t>
      </w:r>
      <w:r w:rsidR="00EA64EF" w:rsidRPr="00303196">
        <w:rPr>
          <w:rFonts w:ascii="Arial" w:hAnsi="Arial" w:cs="Arial" w:hint="eastAsia"/>
          <w:b/>
          <w:bCs/>
          <w:i/>
          <w:color w:val="000000" w:themeColor="text1"/>
          <w:kern w:val="0"/>
          <w:szCs w:val="24"/>
        </w:rPr>
        <w:t>in Humanities and Social Sciences 2009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.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共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10</w:t>
      </w:r>
      <w:r w:rsidR="00EA64EF"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頁。</w:t>
      </w:r>
    </w:p>
    <w:p w:rsidR="00C91E6D" w:rsidRPr="00303196" w:rsidRDefault="00C91E6D" w:rsidP="00C91E6D">
      <w:pPr>
        <w:widowControl/>
        <w:numPr>
          <w:ilvl w:val="0"/>
          <w:numId w:val="2"/>
        </w:numPr>
        <w:tabs>
          <w:tab w:val="clear" w:pos="720"/>
          <w:tab w:val="num" w:pos="840"/>
        </w:tabs>
        <w:spacing w:before="100" w:beforeAutospacing="1" w:after="100" w:afterAutospacing="1" w:line="375" w:lineRule="atLeast"/>
        <w:ind w:leftChars="200" w:left="840"/>
        <w:rPr>
          <w:rFonts w:ascii="Arial" w:hAnsi="Arial" w:cs="Arial"/>
          <w:bCs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朱開宇、</w:t>
      </w:r>
      <w:proofErr w:type="gramStart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范</w:t>
      </w:r>
      <w:proofErr w:type="gramEnd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毅軍，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2010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9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月，〈唐代交通圖與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GIS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的運用〉，《第八屆兩岸三院資訊技術交流與資源共享研討會會議論文集》，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(</w:t>
      </w:r>
      <w:proofErr w:type="gramStart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臺</w:t>
      </w:r>
      <w:proofErr w:type="gramEnd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北：中央研究院計算中心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)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，頁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132-148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。</w:t>
      </w:r>
    </w:p>
    <w:p w:rsidR="00C91E6D" w:rsidRPr="00303196" w:rsidRDefault="00C91E6D" w:rsidP="00C91E6D">
      <w:pPr>
        <w:widowControl/>
        <w:numPr>
          <w:ilvl w:val="0"/>
          <w:numId w:val="2"/>
        </w:numPr>
        <w:tabs>
          <w:tab w:val="clear" w:pos="720"/>
          <w:tab w:val="num" w:pos="840"/>
        </w:tabs>
        <w:spacing w:beforeAutospacing="1" w:after="100" w:afterAutospacing="1" w:line="375" w:lineRule="atLeast"/>
        <w:ind w:leftChars="200" w:left="840"/>
        <w:rPr>
          <w:rFonts w:ascii="Arial" w:hAnsi="Arial" w:cs="Arial"/>
          <w:bCs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朱開宇、</w:t>
      </w:r>
      <w:proofErr w:type="gramStart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范</w:t>
      </w:r>
      <w:proofErr w:type="gramEnd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毅軍，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2010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12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月</w:t>
      </w:r>
      <w:proofErr w:type="gramStart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〈</w:t>
      </w:r>
      <w:proofErr w:type="gramEnd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唐代交通圖建構於時空座標系統：一個歷史學與地理資訊結合的範例</w:t>
      </w:r>
      <w:proofErr w:type="gramStart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〉</w:t>
      </w:r>
      <w:proofErr w:type="gramEnd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，《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2010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數位典藏地理資訊論文選集》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(</w:t>
      </w:r>
      <w:proofErr w:type="gramStart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臺</w:t>
      </w:r>
      <w:proofErr w:type="gramEnd"/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北：國立台灣大學地理環境資源學系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)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，頁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135-152</w:t>
      </w:r>
      <w:r w:rsidRPr="00303196">
        <w:rPr>
          <w:rFonts w:ascii="Arial" w:hAnsi="Arial" w:cs="Arial" w:hint="eastAsia"/>
          <w:bCs/>
          <w:color w:val="000000" w:themeColor="text1"/>
          <w:kern w:val="0"/>
          <w:szCs w:val="24"/>
        </w:rPr>
        <w:t>。</w:t>
      </w:r>
    </w:p>
    <w:p w:rsidR="00F70609" w:rsidRPr="00303196" w:rsidRDefault="00F70609" w:rsidP="00F70609">
      <w:pPr>
        <w:widowControl/>
        <w:spacing w:before="100" w:beforeAutospacing="1" w:after="100" w:afterAutospacing="1" w:line="375" w:lineRule="atLeast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>三、專書</w:t>
      </w:r>
      <w:r w:rsidRPr="00303196">
        <w:rPr>
          <w:rFonts w:ascii="Arial" w:hAnsi="Arial" w:cs="Arial"/>
          <w:b/>
          <w:bCs/>
          <w:color w:val="000000" w:themeColor="text1"/>
          <w:kern w:val="0"/>
          <w:szCs w:val="24"/>
        </w:rPr>
        <w:t xml:space="preserve"> </w:t>
      </w:r>
    </w:p>
    <w:p w:rsidR="008D3106" w:rsidRPr="00303196" w:rsidRDefault="00C91E6D" w:rsidP="00C91E6D">
      <w:pPr>
        <w:widowControl/>
        <w:numPr>
          <w:ilvl w:val="0"/>
          <w:numId w:val="3"/>
        </w:numPr>
        <w:spacing w:before="100" w:beforeAutospacing="1" w:after="100" w:afterAutospacing="1" w:line="375" w:lineRule="atLeast"/>
        <w:rPr>
          <w:color w:val="000000" w:themeColor="text1"/>
        </w:rPr>
      </w:pP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專書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 xml:space="preserve"> 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朱開宇，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2004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8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月，《科舉社會、地域秩序與宗族發展──宋明間的徽州，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1100-1644</w:t>
      </w:r>
      <w:r w:rsidR="00926AC2" w:rsidRPr="00303196">
        <w:rPr>
          <w:rFonts w:ascii="Arial" w:hAnsi="Arial" w:cs="Arial" w:hint="eastAsia"/>
          <w:color w:val="000000" w:themeColor="text1"/>
          <w:kern w:val="0"/>
          <w:szCs w:val="24"/>
        </w:rPr>
        <w:t>》，《臺大文史叢刊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》之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124(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台大出版社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)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，頁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1-420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。</w:t>
      </w:r>
    </w:p>
    <w:p w:rsidR="00926AC2" w:rsidRPr="00303196" w:rsidRDefault="00926AC2" w:rsidP="00926AC2">
      <w:pPr>
        <w:widowControl/>
        <w:spacing w:before="100" w:beforeAutospacing="1" w:after="100" w:afterAutospacing="1" w:line="375" w:lineRule="atLeast"/>
        <w:rPr>
          <w:rFonts w:ascii="Arial" w:hAnsi="Arial" w:cs="Arial"/>
          <w:b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b/>
          <w:color w:val="000000" w:themeColor="text1"/>
          <w:kern w:val="0"/>
          <w:szCs w:val="24"/>
        </w:rPr>
        <w:t>四、學位論文</w:t>
      </w:r>
    </w:p>
    <w:p w:rsidR="00926AC2" w:rsidRPr="00303196" w:rsidRDefault="00926AC2" w:rsidP="00303196">
      <w:pPr>
        <w:widowControl/>
        <w:spacing w:before="100" w:beforeAutospacing="1" w:after="100" w:afterAutospacing="1" w:line="375" w:lineRule="atLeast"/>
        <w:ind w:left="601" w:hangingChars="250" w:hanging="601"/>
        <w:rPr>
          <w:rFonts w:ascii="Arial" w:hAnsi="Arial" w:cs="Arial"/>
          <w:color w:val="000000" w:themeColor="text1"/>
          <w:kern w:val="0"/>
          <w:szCs w:val="24"/>
        </w:rPr>
      </w:pPr>
      <w:r w:rsidRPr="00303196">
        <w:rPr>
          <w:rFonts w:ascii="Arial" w:hAnsi="Arial" w:cs="Arial" w:hint="eastAsia"/>
          <w:b/>
          <w:color w:val="000000" w:themeColor="text1"/>
          <w:kern w:val="0"/>
          <w:szCs w:val="24"/>
        </w:rPr>
        <w:t xml:space="preserve"> 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 xml:space="preserve">  1.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博士論文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 xml:space="preserve"> 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朱開宇，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2014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年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8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月，《唐代交通圖與唐帝國的空間運作</w:t>
      </w:r>
      <w:r w:rsidRPr="00303196">
        <w:rPr>
          <w:rFonts w:ascii="新細明體" w:hAnsi="新細明體" w:cs="Arial" w:hint="eastAsia"/>
          <w:color w:val="000000" w:themeColor="text1"/>
          <w:kern w:val="0"/>
          <w:szCs w:val="24"/>
        </w:rPr>
        <w:t>――</w:t>
      </w:r>
      <w:bookmarkStart w:id="0" w:name="_GoBack"/>
      <w:bookmarkEnd w:id="0"/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邊防、軍政佈局及歷史意義》（台大歷史學研究所），頁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1-208</w:t>
      </w:r>
      <w:r w:rsidRPr="00303196">
        <w:rPr>
          <w:rFonts w:ascii="Arial" w:hAnsi="Arial" w:cs="Arial" w:hint="eastAsia"/>
          <w:color w:val="000000" w:themeColor="text1"/>
          <w:kern w:val="0"/>
          <w:szCs w:val="24"/>
        </w:rPr>
        <w:t>。</w:t>
      </w:r>
    </w:p>
    <w:p w:rsidR="00926AC2" w:rsidRDefault="00926AC2" w:rsidP="00926AC2">
      <w:pPr>
        <w:widowControl/>
        <w:spacing w:before="100" w:beforeAutospacing="1" w:after="100" w:afterAutospacing="1" w:line="375" w:lineRule="atLeast"/>
        <w:rPr>
          <w:rFonts w:ascii="Arial" w:hAnsi="Arial" w:cs="Arial"/>
          <w:b/>
          <w:color w:val="FF0000"/>
          <w:kern w:val="0"/>
          <w:szCs w:val="24"/>
        </w:rPr>
      </w:pPr>
      <w:r>
        <w:rPr>
          <w:rFonts w:ascii="Arial" w:hAnsi="Arial" w:cs="Arial" w:hint="eastAsia"/>
          <w:b/>
          <w:color w:val="FF0000"/>
          <w:kern w:val="0"/>
          <w:szCs w:val="24"/>
        </w:rPr>
        <w:t xml:space="preserve">   </w:t>
      </w:r>
    </w:p>
    <w:p w:rsidR="00926AC2" w:rsidRPr="00926AC2" w:rsidRDefault="00926AC2" w:rsidP="00926AC2">
      <w:pPr>
        <w:widowControl/>
        <w:spacing w:before="100" w:beforeAutospacing="1" w:after="100" w:afterAutospacing="1" w:line="375" w:lineRule="atLeast"/>
        <w:rPr>
          <w:b/>
          <w:color w:val="FF0000"/>
        </w:rPr>
      </w:pPr>
    </w:p>
    <w:sectPr w:rsidR="00926AC2" w:rsidRPr="00926AC2" w:rsidSect="00AF3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5F" w:rsidRDefault="00CE315F" w:rsidP="00F70609">
      <w:r>
        <w:separator/>
      </w:r>
    </w:p>
  </w:endnote>
  <w:endnote w:type="continuationSeparator" w:id="0">
    <w:p w:rsidR="00CE315F" w:rsidRDefault="00CE315F" w:rsidP="00F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5F" w:rsidRDefault="00CE315F" w:rsidP="00F70609">
      <w:r>
        <w:separator/>
      </w:r>
    </w:p>
  </w:footnote>
  <w:footnote w:type="continuationSeparator" w:id="0">
    <w:p w:rsidR="00CE315F" w:rsidRDefault="00CE315F" w:rsidP="00F7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0C9"/>
    <w:multiLevelType w:val="multilevel"/>
    <w:tmpl w:val="532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B01"/>
    <w:multiLevelType w:val="multilevel"/>
    <w:tmpl w:val="B364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62051"/>
    <w:multiLevelType w:val="multilevel"/>
    <w:tmpl w:val="DB80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1200E"/>
    <w:multiLevelType w:val="multilevel"/>
    <w:tmpl w:val="D89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2A"/>
    <w:rsid w:val="00303196"/>
    <w:rsid w:val="008D3106"/>
    <w:rsid w:val="00926AC2"/>
    <w:rsid w:val="00A2242A"/>
    <w:rsid w:val="00AF3955"/>
    <w:rsid w:val="00C64D67"/>
    <w:rsid w:val="00C91E6D"/>
    <w:rsid w:val="00CE315F"/>
    <w:rsid w:val="00EA64EF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60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A64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64EF"/>
  </w:style>
  <w:style w:type="character" w:customStyle="1" w:styleId="a9">
    <w:name w:val="註解文字 字元"/>
    <w:basedOn w:val="a0"/>
    <w:link w:val="a8"/>
    <w:uiPriority w:val="99"/>
    <w:semiHidden/>
    <w:rsid w:val="00EA64EF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64E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64EF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6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60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A64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64EF"/>
  </w:style>
  <w:style w:type="character" w:customStyle="1" w:styleId="a9">
    <w:name w:val="註解文字 字元"/>
    <w:basedOn w:val="a0"/>
    <w:link w:val="a8"/>
    <w:uiPriority w:val="99"/>
    <w:semiHidden/>
    <w:rsid w:val="00EA64EF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64E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64EF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6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2015-09-04T01:00:00Z</dcterms:created>
  <dcterms:modified xsi:type="dcterms:W3CDTF">2015-09-04T01:00:00Z</dcterms:modified>
</cp:coreProperties>
</file>